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2421" w14:textId="30DC3266" w:rsidR="00C817F1" w:rsidRDefault="00C817F1">
      <w:pPr>
        <w:spacing w:before="175"/>
        <w:ind w:left="2849" w:right="2678"/>
        <w:jc w:val="center"/>
        <w:rPr>
          <w:b/>
          <w:sz w:val="24"/>
        </w:rPr>
      </w:pPr>
      <w:r>
        <w:rPr>
          <w:b/>
          <w:sz w:val="24"/>
        </w:rPr>
        <w:t>STUDENT DRESS CODE</w:t>
      </w:r>
      <w:r w:rsidR="00127294">
        <w:rPr>
          <w:b/>
          <w:sz w:val="24"/>
        </w:rPr>
        <w:t xml:space="preserve"> (PRAVILA OBLAČENJA ZA UČENIKE)</w:t>
      </w:r>
    </w:p>
    <w:p w14:paraId="302D5433" w14:textId="18B00C48" w:rsidR="00C817F1" w:rsidRDefault="00127294" w:rsidP="00C817F1">
      <w:pPr>
        <w:spacing w:before="175"/>
        <w:ind w:left="180" w:right="220"/>
        <w:rPr>
          <w:sz w:val="24"/>
        </w:rPr>
      </w:pPr>
      <w:proofErr w:type="spellStart"/>
      <w:r>
        <w:rPr>
          <w:b/>
          <w:sz w:val="24"/>
          <w:u w:val="single"/>
        </w:rPr>
        <w:t>Uvod</w:t>
      </w:r>
      <w:proofErr w:type="spellEnd"/>
    </w:p>
    <w:p w14:paraId="2BF19F7F" w14:textId="19305520" w:rsidR="00C817F1" w:rsidRDefault="00D343AA" w:rsidP="00C817F1">
      <w:pPr>
        <w:spacing w:before="175"/>
        <w:ind w:left="180" w:right="220"/>
        <w:rPr>
          <w:sz w:val="24"/>
        </w:rPr>
      </w:pPr>
      <w:r>
        <w:rPr>
          <w:sz w:val="24"/>
        </w:rPr>
        <w:t xml:space="preserve">Kao </w:t>
      </w:r>
      <w:proofErr w:type="spellStart"/>
      <w:r>
        <w:rPr>
          <w:sz w:val="24"/>
        </w:rPr>
        <w:t>školski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prepoznajemo</w:t>
      </w:r>
      <w:proofErr w:type="spellEnd"/>
      <w:r>
        <w:rPr>
          <w:sz w:val="24"/>
        </w:rPr>
        <w:t xml:space="preserve"> da je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učenici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oblače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često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izbor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zasnovan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ličnom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izražavanju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udobnosti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ekonomskim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sredstvima</w:t>
      </w:r>
      <w:proofErr w:type="spellEnd"/>
      <w:r>
        <w:rPr>
          <w:sz w:val="24"/>
        </w:rPr>
        <w:t xml:space="preserve">. Duh </w:t>
      </w:r>
      <w:proofErr w:type="spellStart"/>
      <w:r>
        <w:rPr>
          <w:sz w:val="24"/>
        </w:rPr>
        <w:t>pravilnika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Kodeska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Oblačenja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Učenika</w:t>
      </w:r>
      <w:proofErr w:type="spellEnd"/>
      <w:r>
        <w:rPr>
          <w:sz w:val="24"/>
        </w:rPr>
        <w:t xml:space="preserve"> je da </w:t>
      </w:r>
      <w:proofErr w:type="spellStart"/>
      <w:r>
        <w:rPr>
          <w:sz w:val="24"/>
        </w:rPr>
        <w:t>poštuje</w:t>
      </w:r>
      <w:proofErr w:type="spellEnd"/>
      <w:r>
        <w:rPr>
          <w:sz w:val="24"/>
        </w:rPr>
        <w:t xml:space="preserve"> ov</w:t>
      </w:r>
      <w:r w:rsidR="00802928">
        <w:rPr>
          <w:sz w:val="24"/>
        </w:rPr>
        <w:t>a</w:t>
      </w:r>
      <w:r>
        <w:rPr>
          <w:sz w:val="24"/>
        </w:rPr>
        <w:t xml:space="preserve"> </w:t>
      </w:r>
      <w:proofErr w:type="spellStart"/>
      <w:r>
        <w:rPr>
          <w:sz w:val="24"/>
        </w:rPr>
        <w:t>individualn</w:t>
      </w:r>
      <w:r w:rsidR="00802928"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identifik</w:t>
      </w:r>
      <w:r w:rsidR="00802928">
        <w:rPr>
          <w:sz w:val="24"/>
        </w:rPr>
        <w:t>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samo</w:t>
      </w:r>
      <w:proofErr w:type="spellEnd"/>
      <w:r>
        <w:rPr>
          <w:sz w:val="24"/>
        </w:rPr>
        <w:t xml:space="preserve"> on</w:t>
      </w:r>
      <w:r w:rsidR="00802928">
        <w:rPr>
          <w:sz w:val="24"/>
        </w:rPr>
        <w:t>e</w:t>
      </w:r>
      <w:r>
        <w:rPr>
          <w:sz w:val="24"/>
        </w:rPr>
        <w:t xml:space="preserve"> </w:t>
      </w:r>
      <w:proofErr w:type="spellStart"/>
      <w:r>
        <w:rPr>
          <w:sz w:val="24"/>
        </w:rPr>
        <w:t>oblasti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utječu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akademsko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faktori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ukupnog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fizičkog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psihičkog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zdravlja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bezbjednosti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učenikovog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tijela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odraslih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r w:rsidR="001A49C4">
        <w:rPr>
          <w:sz w:val="24"/>
        </w:rPr>
        <w:t>h</w:t>
      </w:r>
      <w:proofErr w:type="spellEnd"/>
      <w:r>
        <w:rPr>
          <w:sz w:val="24"/>
        </w:rPr>
        <w:t xml:space="preserve"> </w:t>
      </w:r>
      <w:proofErr w:type="spellStart"/>
      <w:r w:rsidR="006D3858">
        <w:rPr>
          <w:sz w:val="24"/>
        </w:rPr>
        <w:t>uslužuju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nastoji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pruži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što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moguće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jasnoće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diskreciono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</w:t>
      </w:r>
      <w:proofErr w:type="spellEnd"/>
      <w:r w:rsidR="00565F29">
        <w:rPr>
          <w:sz w:val="24"/>
        </w:rPr>
        <w:t xml:space="preserve"> </w:t>
      </w:r>
      <w:proofErr w:type="spellStart"/>
      <w:r w:rsidR="00565F29">
        <w:rPr>
          <w:sz w:val="24"/>
        </w:rPr>
        <w:t>edukatora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rezervisano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jedinstvenim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okolnostima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posebno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slučajevima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</w:t>
      </w:r>
      <w:proofErr w:type="spellEnd"/>
      <w:r>
        <w:rPr>
          <w:sz w:val="24"/>
        </w:rPr>
        <w:t xml:space="preserve"> je u </w:t>
      </w:r>
      <w:proofErr w:type="spellStart"/>
      <w:r>
        <w:rPr>
          <w:sz w:val="24"/>
        </w:rPr>
        <w:t>pitanju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fizička</w:t>
      </w:r>
      <w:proofErr w:type="spellEnd"/>
      <w:r w:rsidR="00565F29">
        <w:rPr>
          <w:sz w:val="24"/>
        </w:rPr>
        <w:t xml:space="preserve"> </w:t>
      </w:r>
      <w:proofErr w:type="spellStart"/>
      <w:r w:rsidR="00565F29">
        <w:rPr>
          <w:sz w:val="24"/>
        </w:rPr>
        <w:t>i</w:t>
      </w:r>
      <w:proofErr w:type="spellEnd"/>
      <w:r w:rsidR="00565F29">
        <w:rPr>
          <w:sz w:val="24"/>
        </w:rPr>
        <w:t>/</w:t>
      </w:r>
      <w:proofErr w:type="spellStart"/>
      <w:r w:rsidR="00565F29">
        <w:rPr>
          <w:sz w:val="24"/>
        </w:rPr>
        <w:t>ili</w:t>
      </w:r>
      <w:proofErr w:type="spellEnd"/>
      <w:r w:rsidR="00565F29">
        <w:rPr>
          <w:sz w:val="24"/>
        </w:rPr>
        <w:t xml:space="preserve"> </w:t>
      </w:r>
      <w:proofErr w:type="spellStart"/>
      <w:r w:rsidR="00565F29">
        <w:rPr>
          <w:sz w:val="24"/>
        </w:rPr>
        <w:t>psihička</w:t>
      </w:r>
      <w:proofErr w:type="spellEnd"/>
      <w:r w:rsidR="00565F29">
        <w:rPr>
          <w:sz w:val="24"/>
        </w:rPr>
        <w:t xml:space="preserve"> </w:t>
      </w:r>
      <w:proofErr w:type="spellStart"/>
      <w:r w:rsidR="00565F29">
        <w:rPr>
          <w:sz w:val="24"/>
        </w:rPr>
        <w:t>bezbjednost</w:t>
      </w:r>
      <w:proofErr w:type="spellEnd"/>
      <w:r w:rsidR="00565F29">
        <w:rPr>
          <w:sz w:val="24"/>
        </w:rPr>
        <w:t xml:space="preserve">. </w:t>
      </w:r>
    </w:p>
    <w:p w14:paraId="3122AC5F" w14:textId="3CFEDC7B" w:rsidR="00C817F1" w:rsidRDefault="00565F29" w:rsidP="00C817F1">
      <w:pPr>
        <w:spacing w:before="175"/>
        <w:ind w:left="180" w:right="220"/>
        <w:rPr>
          <w:sz w:val="24"/>
        </w:rPr>
      </w:pPr>
      <w:proofErr w:type="spellStart"/>
      <w:r>
        <w:rPr>
          <w:sz w:val="24"/>
        </w:rPr>
        <w:t>Imajući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</w:t>
      </w:r>
      <w:proofErr w:type="spellEnd"/>
      <w:r w:rsidR="00C817F1">
        <w:rPr>
          <w:sz w:val="24"/>
        </w:rPr>
        <w:t>…</w:t>
      </w:r>
    </w:p>
    <w:p w14:paraId="5DC6FD7F" w14:textId="7F302441" w:rsidR="00C817F1" w:rsidRDefault="00565F29" w:rsidP="00C817F1">
      <w:pPr>
        <w:spacing w:before="175"/>
        <w:ind w:left="180" w:right="220"/>
        <w:rPr>
          <w:b/>
          <w:sz w:val="24"/>
        </w:rPr>
      </w:pPr>
      <w:proofErr w:type="spellStart"/>
      <w:r>
        <w:rPr>
          <w:b/>
          <w:sz w:val="24"/>
        </w:rPr>
        <w:t>Oblačite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odjeću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prikladnu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školu</w:t>
      </w:r>
      <w:proofErr w:type="spellEnd"/>
      <w:r w:rsidR="00C817F1">
        <w:rPr>
          <w:b/>
          <w:sz w:val="24"/>
        </w:rPr>
        <w:t>:</w:t>
      </w:r>
    </w:p>
    <w:p w14:paraId="1021A872" w14:textId="52D93F02" w:rsidR="00C817F1" w:rsidRDefault="00565F29" w:rsidP="00A84617">
      <w:pPr>
        <w:pStyle w:val="ListParagraph"/>
        <w:numPr>
          <w:ilvl w:val="0"/>
          <w:numId w:val="5"/>
        </w:numPr>
        <w:ind w:right="220"/>
        <w:rPr>
          <w:sz w:val="24"/>
        </w:rPr>
      </w:pPr>
      <w:proofErr w:type="spellStart"/>
      <w:r>
        <w:rPr>
          <w:sz w:val="24"/>
        </w:rPr>
        <w:t>Odjeća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služi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svrhu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privatnosti</w:t>
      </w:r>
      <w:proofErr w:type="spellEnd"/>
    </w:p>
    <w:p w14:paraId="35257204" w14:textId="506FF444" w:rsidR="00C817F1" w:rsidRDefault="00565F29" w:rsidP="00A84617">
      <w:pPr>
        <w:pStyle w:val="ListParagraph"/>
        <w:numPr>
          <w:ilvl w:val="0"/>
          <w:numId w:val="5"/>
        </w:numPr>
        <w:ind w:right="220"/>
        <w:rPr>
          <w:sz w:val="24"/>
        </w:rPr>
      </w:pPr>
      <w:proofErr w:type="spellStart"/>
      <w:r>
        <w:rPr>
          <w:sz w:val="24"/>
        </w:rPr>
        <w:t>Odjeća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leđa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grudi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stomak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privatne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dijelove</w:t>
      </w:r>
      <w:proofErr w:type="spellEnd"/>
    </w:p>
    <w:p w14:paraId="696938EE" w14:textId="7841D5C7" w:rsidR="00C817F1" w:rsidRDefault="00565F29" w:rsidP="00A84617">
      <w:pPr>
        <w:pStyle w:val="ListParagraph"/>
        <w:numPr>
          <w:ilvl w:val="0"/>
          <w:numId w:val="5"/>
        </w:numPr>
        <w:ind w:right="220"/>
        <w:rPr>
          <w:sz w:val="24"/>
        </w:rPr>
      </w:pPr>
      <w:proofErr w:type="spellStart"/>
      <w:r>
        <w:rPr>
          <w:sz w:val="24"/>
        </w:rPr>
        <w:t>Obuća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zatvorenim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prstima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obavezna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elementary </w:t>
      </w:r>
      <w:proofErr w:type="spellStart"/>
      <w:r>
        <w:rPr>
          <w:sz w:val="24"/>
        </w:rPr>
        <w:t>nivou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svakom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trenutku</w:t>
      </w:r>
      <w:proofErr w:type="spellEnd"/>
      <w:r>
        <w:rPr>
          <w:sz w:val="24"/>
        </w:rPr>
        <w:t xml:space="preserve"> </w:t>
      </w:r>
      <w:r w:rsidR="00C817F1">
        <w:rPr>
          <w:sz w:val="24"/>
        </w:rPr>
        <w:t>(</w:t>
      </w:r>
      <w:r>
        <w:rPr>
          <w:sz w:val="24"/>
        </w:rPr>
        <w:t xml:space="preserve">ne </w:t>
      </w:r>
      <w:proofErr w:type="spellStart"/>
      <w:r>
        <w:rPr>
          <w:sz w:val="24"/>
        </w:rPr>
        <w:t>papuče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kućne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cipele</w:t>
      </w:r>
      <w:proofErr w:type="spellEnd"/>
      <w:r w:rsidR="00C817F1">
        <w:rPr>
          <w:sz w:val="24"/>
        </w:rPr>
        <w:t xml:space="preserve">). Middle </w:t>
      </w:r>
      <w:proofErr w:type="spellStart"/>
      <w:r>
        <w:rPr>
          <w:sz w:val="24"/>
        </w:rPr>
        <w:t>i</w:t>
      </w:r>
      <w:proofErr w:type="spellEnd"/>
      <w:r w:rsidR="00C817F1">
        <w:rPr>
          <w:sz w:val="24"/>
        </w:rPr>
        <w:t xml:space="preserve"> high </w:t>
      </w:r>
      <w:proofErr w:type="spellStart"/>
      <w:r>
        <w:rPr>
          <w:sz w:val="24"/>
        </w:rPr>
        <w:t>škole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učenici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otvorenu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obuću</w:t>
      </w:r>
      <w:proofErr w:type="spellEnd"/>
      <w:r>
        <w:rPr>
          <w:sz w:val="24"/>
        </w:rPr>
        <w:t xml:space="preserve"> </w:t>
      </w:r>
      <w:r w:rsidR="00C817F1">
        <w:rPr>
          <w:sz w:val="24"/>
        </w:rPr>
        <w:t>(n</w:t>
      </w:r>
      <w:r>
        <w:rPr>
          <w:sz w:val="24"/>
        </w:rPr>
        <w:t xml:space="preserve">e </w:t>
      </w:r>
      <w:proofErr w:type="spellStart"/>
      <w:r>
        <w:rPr>
          <w:sz w:val="24"/>
        </w:rPr>
        <w:t>papuče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kućne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cipele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japanke</w:t>
      </w:r>
      <w:proofErr w:type="spellEnd"/>
      <w:r w:rsidR="00C817F1">
        <w:rPr>
          <w:sz w:val="24"/>
        </w:rPr>
        <w:t>).</w:t>
      </w:r>
    </w:p>
    <w:p w14:paraId="4C59DE72" w14:textId="4437895B" w:rsidR="00EB54CF" w:rsidRDefault="006E030B" w:rsidP="00EB54CF">
      <w:pPr>
        <w:spacing w:before="175"/>
        <w:ind w:left="180" w:right="220"/>
        <w:rPr>
          <w:b/>
          <w:sz w:val="24"/>
        </w:rPr>
      </w:pPr>
      <w:r>
        <w:rPr>
          <w:b/>
          <w:sz w:val="24"/>
        </w:rPr>
        <w:t xml:space="preserve">NE </w:t>
      </w:r>
      <w:proofErr w:type="spellStart"/>
      <w:r>
        <w:rPr>
          <w:b/>
          <w:sz w:val="24"/>
        </w:rPr>
        <w:t>oblačite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odjeću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dodatke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koji</w:t>
      </w:r>
      <w:proofErr w:type="spellEnd"/>
      <w:r w:rsidR="00EB54CF">
        <w:rPr>
          <w:b/>
          <w:sz w:val="24"/>
        </w:rPr>
        <w:t>:</w:t>
      </w:r>
    </w:p>
    <w:p w14:paraId="55CF6A27" w14:textId="583D0F30" w:rsidR="00EB54CF" w:rsidRDefault="006E030B" w:rsidP="00A84617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>
        <w:rPr>
          <w:sz w:val="24"/>
        </w:rPr>
        <w:t>Ometaju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okruženje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učenje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uključujući</w:t>
      </w:r>
      <w:proofErr w:type="spellEnd"/>
      <w:r w:rsidR="00C561AA">
        <w:rPr>
          <w:sz w:val="24"/>
        </w:rPr>
        <w:t>:</w:t>
      </w:r>
    </w:p>
    <w:p w14:paraId="24A9A15D" w14:textId="1ED80274" w:rsidR="00EB54CF" w:rsidRDefault="00803F8C" w:rsidP="00A84617">
      <w:pPr>
        <w:pStyle w:val="ListParagraph"/>
        <w:numPr>
          <w:ilvl w:val="1"/>
          <w:numId w:val="6"/>
        </w:numPr>
        <w:ind w:right="220"/>
        <w:rPr>
          <w:sz w:val="24"/>
        </w:rPr>
      </w:pPr>
      <w:proofErr w:type="spellStart"/>
      <w:r w:rsidRPr="00803F8C">
        <w:rPr>
          <w:sz w:val="24"/>
        </w:rPr>
        <w:t>Odjeću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koja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prikazuje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nepristojan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materijal</w:t>
      </w:r>
      <w:proofErr w:type="spellEnd"/>
      <w:r w:rsidRPr="00803F8C">
        <w:rPr>
          <w:sz w:val="24"/>
        </w:rPr>
        <w:t xml:space="preserve">, </w:t>
      </w:r>
      <w:proofErr w:type="spellStart"/>
      <w:r w:rsidRPr="00803F8C">
        <w:rPr>
          <w:sz w:val="24"/>
        </w:rPr>
        <w:t>vulgarne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izjave</w:t>
      </w:r>
      <w:proofErr w:type="spellEnd"/>
      <w:r w:rsidRPr="00803F8C">
        <w:rPr>
          <w:sz w:val="24"/>
        </w:rPr>
        <w:t>, gang/</w:t>
      </w:r>
      <w:proofErr w:type="spellStart"/>
      <w:r w:rsidRPr="00803F8C">
        <w:rPr>
          <w:sz w:val="24"/>
        </w:rPr>
        <w:t>banda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simbole</w:t>
      </w:r>
      <w:proofErr w:type="spellEnd"/>
      <w:r w:rsidRPr="00803F8C">
        <w:rPr>
          <w:sz w:val="24"/>
        </w:rPr>
        <w:t xml:space="preserve">, </w:t>
      </w:r>
      <w:proofErr w:type="spellStart"/>
      <w:r w:rsidRPr="00803F8C">
        <w:rPr>
          <w:sz w:val="24"/>
        </w:rPr>
        <w:t>poruke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mržnje</w:t>
      </w:r>
      <w:proofErr w:type="spellEnd"/>
      <w:r w:rsidRPr="00803F8C">
        <w:rPr>
          <w:sz w:val="24"/>
        </w:rPr>
        <w:t xml:space="preserve">, </w:t>
      </w:r>
      <w:proofErr w:type="spellStart"/>
      <w:r w:rsidRPr="00803F8C">
        <w:rPr>
          <w:sz w:val="24"/>
        </w:rPr>
        <w:t>seksualne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insinuacije</w:t>
      </w:r>
      <w:proofErr w:type="spellEnd"/>
      <w:r w:rsidRPr="00803F8C">
        <w:rPr>
          <w:sz w:val="24"/>
        </w:rPr>
        <w:t xml:space="preserve">, </w:t>
      </w:r>
      <w:proofErr w:type="spellStart"/>
      <w:r w:rsidRPr="00803F8C">
        <w:rPr>
          <w:sz w:val="24"/>
        </w:rPr>
        <w:t>samoubistvo</w:t>
      </w:r>
      <w:proofErr w:type="spellEnd"/>
      <w:r w:rsidRPr="00803F8C">
        <w:rPr>
          <w:sz w:val="24"/>
        </w:rPr>
        <w:t xml:space="preserve">, </w:t>
      </w:r>
      <w:proofErr w:type="spellStart"/>
      <w:r w:rsidRPr="00803F8C">
        <w:rPr>
          <w:sz w:val="24"/>
        </w:rPr>
        <w:t>netoleranciju</w:t>
      </w:r>
      <w:proofErr w:type="spellEnd"/>
      <w:r w:rsidRPr="00803F8C">
        <w:rPr>
          <w:sz w:val="24"/>
        </w:rPr>
        <w:t xml:space="preserve">, </w:t>
      </w:r>
      <w:proofErr w:type="spellStart"/>
      <w:r w:rsidRPr="00803F8C">
        <w:rPr>
          <w:sz w:val="24"/>
        </w:rPr>
        <w:t>nasilne</w:t>
      </w:r>
      <w:proofErr w:type="spellEnd"/>
      <w:r w:rsidRPr="00803F8C">
        <w:rPr>
          <w:sz w:val="24"/>
        </w:rPr>
        <w:t xml:space="preserve"> </w:t>
      </w:r>
      <w:proofErr w:type="spellStart"/>
      <w:r w:rsidRPr="00803F8C">
        <w:rPr>
          <w:sz w:val="24"/>
        </w:rPr>
        <w:t>poruke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poruke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mogu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protumačiti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neprikladne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uvrijedljive</w:t>
      </w:r>
      <w:proofErr w:type="spellEnd"/>
      <w:r>
        <w:rPr>
          <w:sz w:val="24"/>
        </w:rPr>
        <w:t xml:space="preserve">. </w:t>
      </w:r>
    </w:p>
    <w:p w14:paraId="5FE2CC9E" w14:textId="4B464585" w:rsidR="00803F8C" w:rsidRPr="00803F8C" w:rsidRDefault="00803F8C" w:rsidP="00A84617">
      <w:pPr>
        <w:pStyle w:val="ListParagraph"/>
        <w:numPr>
          <w:ilvl w:val="1"/>
          <w:numId w:val="6"/>
        </w:numPr>
        <w:ind w:right="220"/>
        <w:rPr>
          <w:sz w:val="24"/>
        </w:rPr>
      </w:pPr>
      <w:proofErr w:type="spellStart"/>
      <w:r>
        <w:rPr>
          <w:sz w:val="24"/>
        </w:rPr>
        <w:t>Hlače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vise, </w:t>
      </w:r>
      <w:proofErr w:type="spellStart"/>
      <w:r>
        <w:rPr>
          <w:sz w:val="24"/>
        </w:rPr>
        <w:t>donji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bedara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šorts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otkriva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zadnjice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odjeća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farmerice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poderana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rupama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bedara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gornji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pokazuje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stomak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otvorena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mrežasta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odjeća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odgovarajuće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odjeće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ispod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potkošulje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izloženim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rubljem</w:t>
      </w:r>
      <w:proofErr w:type="spellEnd"/>
      <w:r>
        <w:rPr>
          <w:sz w:val="24"/>
        </w:rPr>
        <w:t>.</w:t>
      </w:r>
    </w:p>
    <w:p w14:paraId="4D1C799C" w14:textId="44881F2F" w:rsidR="00EB54CF" w:rsidRDefault="00803F8C" w:rsidP="00A84617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>
        <w:rPr>
          <w:sz w:val="24"/>
        </w:rPr>
        <w:t>N</w:t>
      </w:r>
      <w:r w:rsidR="007C4FC0">
        <w:rPr>
          <w:sz w:val="24"/>
        </w:rPr>
        <w:t>amijenjeni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su</w:t>
      </w:r>
      <w:proofErr w:type="spellEnd"/>
      <w:r w:rsidR="007C4FC0">
        <w:rPr>
          <w:sz w:val="24"/>
        </w:rPr>
        <w:t xml:space="preserve"> za </w:t>
      </w:r>
      <w:proofErr w:type="spellStart"/>
      <w:r w:rsidR="007C4FC0">
        <w:rPr>
          <w:sz w:val="24"/>
        </w:rPr>
        <w:t>donje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rublje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ili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odjeću</w:t>
      </w:r>
      <w:proofErr w:type="spellEnd"/>
      <w:r w:rsidR="007C4FC0">
        <w:rPr>
          <w:sz w:val="24"/>
        </w:rPr>
        <w:t xml:space="preserve"> za </w:t>
      </w:r>
      <w:proofErr w:type="spellStart"/>
      <w:proofErr w:type="gramStart"/>
      <w:r w:rsidR="007C4FC0">
        <w:rPr>
          <w:sz w:val="24"/>
        </w:rPr>
        <w:t>spavanje</w:t>
      </w:r>
      <w:proofErr w:type="spellEnd"/>
      <w:r w:rsidR="007C4FC0">
        <w:rPr>
          <w:sz w:val="24"/>
        </w:rPr>
        <w:t>.</w:t>
      </w:r>
      <w:r w:rsidR="006A3D57">
        <w:rPr>
          <w:sz w:val="24"/>
        </w:rPr>
        <w:t>.</w:t>
      </w:r>
      <w:proofErr w:type="gramEnd"/>
    </w:p>
    <w:p w14:paraId="4E512130" w14:textId="25501C76" w:rsidR="00EB54CF" w:rsidRDefault="007C4FC0" w:rsidP="00A84617">
      <w:pPr>
        <w:pStyle w:val="ListParagraph"/>
        <w:numPr>
          <w:ilvl w:val="1"/>
          <w:numId w:val="6"/>
        </w:numPr>
        <w:ind w:right="220"/>
        <w:rPr>
          <w:sz w:val="24"/>
        </w:rPr>
      </w:pPr>
      <w:proofErr w:type="spellStart"/>
      <w:r>
        <w:rPr>
          <w:sz w:val="24"/>
        </w:rPr>
        <w:t>Primjeri</w:t>
      </w:r>
      <w:proofErr w:type="spellEnd"/>
      <w:r w:rsidR="00EB54CF">
        <w:rPr>
          <w:sz w:val="24"/>
        </w:rPr>
        <w:t xml:space="preserve">: </w:t>
      </w:r>
      <w:proofErr w:type="spellStart"/>
      <w:r>
        <w:rPr>
          <w:sz w:val="24"/>
        </w:rPr>
        <w:t>majice</w:t>
      </w:r>
      <w:proofErr w:type="spellEnd"/>
      <w:r w:rsidR="00EB54CF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potkošulje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kamisol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gornji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pidžame</w:t>
      </w:r>
      <w:proofErr w:type="spellEnd"/>
      <w:r>
        <w:rPr>
          <w:sz w:val="24"/>
        </w:rPr>
        <w:t>.</w:t>
      </w:r>
    </w:p>
    <w:p w14:paraId="2720E237" w14:textId="40846969" w:rsidR="00EB54CF" w:rsidRDefault="00EB54CF" w:rsidP="00A84617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>
        <w:rPr>
          <w:sz w:val="24"/>
        </w:rPr>
        <w:t>Pro</w:t>
      </w:r>
      <w:r w:rsidR="007C4FC0">
        <w:rPr>
          <w:sz w:val="24"/>
        </w:rPr>
        <w:t>moviše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ilegalnu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upotrebu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maloljetnika</w:t>
      </w:r>
      <w:proofErr w:type="spellEnd"/>
      <w:r w:rsidR="007C4FC0">
        <w:rPr>
          <w:sz w:val="24"/>
        </w:rPr>
        <w:t xml:space="preserve">, </w:t>
      </w:r>
      <w:proofErr w:type="spellStart"/>
      <w:r w:rsidR="007C4FC0">
        <w:rPr>
          <w:sz w:val="24"/>
        </w:rPr>
        <w:t>alkohola</w:t>
      </w:r>
      <w:proofErr w:type="spellEnd"/>
      <w:r w:rsidR="007C4FC0">
        <w:rPr>
          <w:sz w:val="24"/>
        </w:rPr>
        <w:t xml:space="preserve">, </w:t>
      </w:r>
      <w:proofErr w:type="spellStart"/>
      <w:r w:rsidR="007C4FC0">
        <w:rPr>
          <w:sz w:val="24"/>
        </w:rPr>
        <w:t>duvana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ili</w:t>
      </w:r>
      <w:proofErr w:type="spellEnd"/>
      <w:r w:rsidR="007C4FC0">
        <w:rPr>
          <w:sz w:val="24"/>
        </w:rPr>
        <w:t xml:space="preserve"> </w:t>
      </w:r>
      <w:proofErr w:type="spellStart"/>
      <w:r w:rsidR="007C4FC0">
        <w:rPr>
          <w:sz w:val="24"/>
        </w:rPr>
        <w:t>droge</w:t>
      </w:r>
      <w:proofErr w:type="spellEnd"/>
      <w:r w:rsidR="007C4FC0">
        <w:rPr>
          <w:sz w:val="24"/>
        </w:rPr>
        <w:t xml:space="preserve">. </w:t>
      </w:r>
    </w:p>
    <w:p w14:paraId="0D9F6BE9" w14:textId="2E7D9B16" w:rsidR="00EB54CF" w:rsidRPr="0082740C" w:rsidRDefault="002D08C7" w:rsidP="0082740C">
      <w:pPr>
        <w:spacing w:before="175"/>
        <w:ind w:left="180" w:right="220"/>
        <w:rPr>
          <w:b/>
          <w:sz w:val="24"/>
        </w:rPr>
      </w:pPr>
      <w:proofErr w:type="spellStart"/>
      <w:r>
        <w:rPr>
          <w:b/>
          <w:sz w:val="24"/>
        </w:rPr>
        <w:t>Sljedeći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dodaci</w:t>
      </w:r>
      <w:proofErr w:type="spellEnd"/>
      <w:r>
        <w:rPr>
          <w:b/>
          <w:sz w:val="24"/>
        </w:rPr>
        <w:t xml:space="preserve"> NISU </w:t>
      </w:r>
      <w:proofErr w:type="spellStart"/>
      <w:r>
        <w:rPr>
          <w:b/>
          <w:sz w:val="24"/>
        </w:rPr>
        <w:t>dozvoljeni</w:t>
      </w:r>
      <w:proofErr w:type="spellEnd"/>
      <w:r w:rsidR="00EB54CF" w:rsidRPr="0082740C">
        <w:rPr>
          <w:b/>
          <w:sz w:val="24"/>
        </w:rPr>
        <w:t>:</w:t>
      </w:r>
    </w:p>
    <w:p w14:paraId="5B9909FB" w14:textId="3D79BEBF" w:rsidR="00EB54CF" w:rsidRDefault="002D08C7" w:rsidP="0082740C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>
        <w:rPr>
          <w:sz w:val="24"/>
        </w:rPr>
        <w:t>Bilo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kakva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pokrivanja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glave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uključujući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kapuljače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nose </w:t>
      </w:r>
      <w:proofErr w:type="spellStart"/>
      <w:r>
        <w:rPr>
          <w:sz w:val="24"/>
        </w:rPr>
        <w:t>preko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glave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odobreno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administracije</w:t>
      </w:r>
      <w:proofErr w:type="spellEnd"/>
      <w:r w:rsidR="0082740C">
        <w:rPr>
          <w:sz w:val="24"/>
        </w:rPr>
        <w:t>.</w:t>
      </w:r>
    </w:p>
    <w:p w14:paraId="00A92F38" w14:textId="77777777" w:rsidR="002D08C7" w:rsidRDefault="002D08C7" w:rsidP="0082740C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 w:rsidRPr="002D08C7">
        <w:rPr>
          <w:sz w:val="24"/>
        </w:rPr>
        <w:t>Pokrivanje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glave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kao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dio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vjerskog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izražavanja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izuzeta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su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iz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ovog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odjeljka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polise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prema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odluci</w:t>
      </w:r>
      <w:proofErr w:type="spellEnd"/>
      <w:r w:rsidRPr="002D08C7">
        <w:rPr>
          <w:sz w:val="24"/>
        </w:rPr>
        <w:t xml:space="preserve"> </w:t>
      </w:r>
      <w:proofErr w:type="spellStart"/>
      <w:r w:rsidRPr="002D08C7">
        <w:rPr>
          <w:sz w:val="24"/>
        </w:rPr>
        <w:t>administratora</w:t>
      </w:r>
      <w:proofErr w:type="spellEnd"/>
      <w:r w:rsidRPr="002D08C7">
        <w:rPr>
          <w:sz w:val="24"/>
        </w:rPr>
        <w:t xml:space="preserve">. </w:t>
      </w:r>
    </w:p>
    <w:p w14:paraId="44358900" w14:textId="3B53B4CE" w:rsidR="00EB54CF" w:rsidRPr="002D08C7" w:rsidRDefault="00F86BF3" w:rsidP="0082740C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>
        <w:rPr>
          <w:sz w:val="24"/>
        </w:rPr>
        <w:t>Naočare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sunce</w:t>
      </w:r>
      <w:proofErr w:type="spellEnd"/>
      <w:r>
        <w:rPr>
          <w:sz w:val="24"/>
        </w:rPr>
        <w:t xml:space="preserve"> se ne </w:t>
      </w:r>
      <w:proofErr w:type="spellStart"/>
      <w:r>
        <w:rPr>
          <w:sz w:val="24"/>
        </w:rPr>
        <w:t>mogu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nositi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</w:t>
      </w:r>
      <w:proofErr w:type="spellStart"/>
      <w:r w:rsidR="00EC4E9A">
        <w:rPr>
          <w:sz w:val="24"/>
        </w:rPr>
        <w:t>nisu</w:t>
      </w:r>
      <w:proofErr w:type="spellEnd"/>
      <w:r w:rsidR="00EC4E9A">
        <w:rPr>
          <w:sz w:val="24"/>
        </w:rPr>
        <w:t xml:space="preserve"> </w:t>
      </w:r>
      <w:proofErr w:type="spellStart"/>
      <w:r w:rsidR="00EC4E9A">
        <w:rPr>
          <w:sz w:val="24"/>
        </w:rPr>
        <w:t>upute</w:t>
      </w:r>
      <w:proofErr w:type="spellEnd"/>
      <w:r w:rsidR="00EC4E9A">
        <w:rPr>
          <w:sz w:val="24"/>
        </w:rPr>
        <w:t xml:space="preserve"> </w:t>
      </w:r>
      <w:proofErr w:type="spellStart"/>
      <w:r w:rsidR="00EC4E9A"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doktor</w:t>
      </w:r>
      <w:r w:rsidR="00EC4E9A">
        <w:rPr>
          <w:sz w:val="24"/>
        </w:rPr>
        <w:t>a</w:t>
      </w:r>
      <w:proofErr w:type="spellEnd"/>
      <w:r w:rsidR="00EB54CF" w:rsidRPr="002D08C7">
        <w:rPr>
          <w:sz w:val="24"/>
        </w:rPr>
        <w:t>.</w:t>
      </w:r>
    </w:p>
    <w:p w14:paraId="5074B390" w14:textId="76B0F352" w:rsidR="00EB54CF" w:rsidRDefault="00EC4E9A" w:rsidP="00EB54CF">
      <w:pPr>
        <w:spacing w:before="175"/>
        <w:ind w:right="220"/>
        <w:rPr>
          <w:sz w:val="24"/>
        </w:rPr>
      </w:pPr>
      <w:r>
        <w:rPr>
          <w:sz w:val="24"/>
          <w:lang w:val="hr-BA"/>
        </w:rPr>
        <w:t>Oblačenje na bilo koji način koji predstavlja opasnost po zdravlje ili bezbjednost ili je pometnja, ili bi se razumno moglo očekivati da će uzrokovati poremećaj obrazovnom okruženju u školi, neće biti prihvaćeno. Administratori će donijeti neophodan i izborni raspon odgovora u situacijama kada učenik ne ispunjava očekivanja kodeksa oblačenja. Cilj je riješiti situaciju u momentu i spriječiti da se ponovi</w:t>
      </w:r>
      <w:r w:rsidR="00EB54CF">
        <w:rPr>
          <w:sz w:val="24"/>
        </w:rPr>
        <w:t>.</w:t>
      </w:r>
    </w:p>
    <w:p w14:paraId="4593F54A" w14:textId="023E6376" w:rsidR="00EB54CF" w:rsidRDefault="004B2DE3" w:rsidP="00EB54CF">
      <w:pPr>
        <w:spacing w:before="175"/>
        <w:ind w:right="220"/>
        <w:rPr>
          <w:sz w:val="24"/>
        </w:rPr>
      </w:pPr>
      <w:proofErr w:type="spellStart"/>
      <w:r>
        <w:rPr>
          <w:sz w:val="24"/>
        </w:rPr>
        <w:lastRenderedPageBreak/>
        <w:t>Stalni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problemi</w:t>
      </w:r>
      <w:proofErr w:type="spellEnd"/>
      <w:r>
        <w:rPr>
          <w:sz w:val="24"/>
        </w:rPr>
        <w:t xml:space="preserve"> </w:t>
      </w:r>
      <w:proofErr w:type="spellStart"/>
      <w:r w:rsidR="0072787B">
        <w:rPr>
          <w:sz w:val="24"/>
        </w:rPr>
        <w:t>sa</w:t>
      </w:r>
      <w:proofErr w:type="spellEnd"/>
      <w:r w:rsidR="0072787B">
        <w:rPr>
          <w:sz w:val="24"/>
        </w:rPr>
        <w:t xml:space="preserve"> </w:t>
      </w:r>
      <w:proofErr w:type="spellStart"/>
      <w:r w:rsidR="00614A18">
        <w:rPr>
          <w:sz w:val="24"/>
        </w:rPr>
        <w:t>poštovanjem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očekivanja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oblačenja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mogu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rezultirati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održavanjem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roditeljskog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sastanka</w:t>
      </w:r>
      <w:proofErr w:type="spellEnd"/>
      <w:r w:rsidR="00614A18">
        <w:rPr>
          <w:sz w:val="24"/>
        </w:rPr>
        <w:t xml:space="preserve">. </w:t>
      </w:r>
      <w:proofErr w:type="spellStart"/>
      <w:r w:rsidR="00614A18">
        <w:rPr>
          <w:sz w:val="24"/>
        </w:rPr>
        <w:t>Ako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učenici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i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dalje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odbiju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udovoljiti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ovim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zahtjevima</w:t>
      </w:r>
      <w:proofErr w:type="spellEnd"/>
      <w:r w:rsidR="00614A18">
        <w:rPr>
          <w:sz w:val="24"/>
        </w:rPr>
        <w:t xml:space="preserve">, bit </w:t>
      </w:r>
      <w:proofErr w:type="spellStart"/>
      <w:r w:rsidR="00614A18">
        <w:rPr>
          <w:sz w:val="24"/>
        </w:rPr>
        <w:t>će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stavljeni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na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suspendovanje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unutar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škole</w:t>
      </w:r>
      <w:proofErr w:type="spellEnd"/>
      <w:r w:rsidR="00614A18">
        <w:rPr>
          <w:sz w:val="24"/>
        </w:rPr>
        <w:t xml:space="preserve"> </w:t>
      </w:r>
      <w:r w:rsidR="00EB54CF">
        <w:rPr>
          <w:sz w:val="24"/>
        </w:rPr>
        <w:t xml:space="preserve">(ISS) </w:t>
      </w:r>
      <w:proofErr w:type="spellStart"/>
      <w:r w:rsidR="00614A18">
        <w:rPr>
          <w:sz w:val="24"/>
        </w:rPr>
        <w:t>dok</w:t>
      </w:r>
      <w:proofErr w:type="spellEnd"/>
      <w:r w:rsidR="00614A18">
        <w:rPr>
          <w:sz w:val="24"/>
        </w:rPr>
        <w:t xml:space="preserve"> ne </w:t>
      </w:r>
      <w:proofErr w:type="spellStart"/>
      <w:r w:rsidR="00614A18">
        <w:rPr>
          <w:sz w:val="24"/>
        </w:rPr>
        <w:t>budu</w:t>
      </w:r>
      <w:proofErr w:type="spellEnd"/>
      <w:r w:rsidR="00614A18">
        <w:rPr>
          <w:sz w:val="24"/>
        </w:rPr>
        <w:t xml:space="preserve"> u </w:t>
      </w:r>
      <w:proofErr w:type="spellStart"/>
      <w:r w:rsidR="00614A18">
        <w:rPr>
          <w:sz w:val="24"/>
        </w:rPr>
        <w:t>skladu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sa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našim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pravilima</w:t>
      </w:r>
      <w:proofErr w:type="spellEnd"/>
      <w:r w:rsidR="00614A18">
        <w:rPr>
          <w:sz w:val="24"/>
        </w:rPr>
        <w:t xml:space="preserve"> </w:t>
      </w:r>
      <w:proofErr w:type="spellStart"/>
      <w:r w:rsidR="00614A18">
        <w:rPr>
          <w:sz w:val="24"/>
        </w:rPr>
        <w:t>oblačenja</w:t>
      </w:r>
      <w:proofErr w:type="spellEnd"/>
      <w:r w:rsidR="00EB54CF">
        <w:rPr>
          <w:sz w:val="24"/>
        </w:rPr>
        <w:t>.</w:t>
      </w:r>
    </w:p>
    <w:p w14:paraId="0D6217CE" w14:textId="0737DF74" w:rsidR="00EB54CF" w:rsidRDefault="00EB54CF" w:rsidP="00EB54CF">
      <w:pPr>
        <w:spacing w:before="175"/>
        <w:ind w:right="220"/>
        <w:rPr>
          <w:sz w:val="24"/>
        </w:rPr>
      </w:pPr>
    </w:p>
    <w:p w14:paraId="764E61BA" w14:textId="03FD2F7F" w:rsidR="00932F74" w:rsidRDefault="00932F74">
      <w:pPr>
        <w:pStyle w:val="BodyText"/>
        <w:ind w:left="0"/>
        <w:rPr>
          <w:sz w:val="26"/>
        </w:rPr>
      </w:pPr>
    </w:p>
    <w:p w14:paraId="2313BBA8" w14:textId="77777777" w:rsidR="00C817F1" w:rsidRDefault="00C817F1">
      <w:pPr>
        <w:pStyle w:val="BodyText"/>
        <w:ind w:left="0"/>
        <w:rPr>
          <w:sz w:val="26"/>
        </w:rPr>
      </w:pPr>
    </w:p>
    <w:p w14:paraId="380800D4" w14:textId="34E5F3A2" w:rsidR="00932F74" w:rsidRDefault="001B7489" w:rsidP="00DC44FE">
      <w:pPr>
        <w:tabs>
          <w:tab w:val="left" w:pos="1278"/>
        </w:tabs>
        <w:spacing w:before="159" w:line="207" w:lineRule="exact"/>
        <w:ind w:left="201"/>
        <w:rPr>
          <w:sz w:val="18"/>
        </w:rPr>
      </w:pPr>
      <w:r>
        <w:rPr>
          <w:sz w:val="18"/>
        </w:rPr>
        <w:t>Legal</w:t>
      </w:r>
      <w:r>
        <w:rPr>
          <w:spacing w:val="-6"/>
          <w:sz w:val="18"/>
        </w:rPr>
        <w:t xml:space="preserve"> </w:t>
      </w:r>
      <w:r>
        <w:rPr>
          <w:sz w:val="18"/>
        </w:rPr>
        <w:t>Ref.:</w:t>
      </w:r>
      <w:r w:rsidR="00DC44FE">
        <w:rPr>
          <w:sz w:val="18"/>
        </w:rPr>
        <w:tab/>
      </w:r>
      <w:r w:rsidR="00BC7EC4">
        <w:rPr>
          <w:sz w:val="18"/>
        </w:rPr>
        <w:tab/>
      </w:r>
      <w:r>
        <w:rPr>
          <w:i/>
          <w:sz w:val="18"/>
          <w:u w:val="single"/>
        </w:rPr>
        <w:t>Hazelwood School District v. Kuhlmeier</w:t>
      </w:r>
      <w:r>
        <w:rPr>
          <w:sz w:val="18"/>
        </w:rPr>
        <w:t>, 484 U.S. 260</w:t>
      </w:r>
      <w:r>
        <w:rPr>
          <w:spacing w:val="-13"/>
          <w:sz w:val="18"/>
        </w:rPr>
        <w:t xml:space="preserve"> </w:t>
      </w:r>
      <w:r>
        <w:rPr>
          <w:sz w:val="18"/>
        </w:rPr>
        <w:t>(1988).</w:t>
      </w:r>
    </w:p>
    <w:p w14:paraId="2614883A" w14:textId="77777777" w:rsidR="00932F74" w:rsidRDefault="001B7489" w:rsidP="00BC7EC4">
      <w:pPr>
        <w:spacing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Bethal School District v. Fraser</w:t>
      </w:r>
      <w:r>
        <w:rPr>
          <w:i/>
          <w:sz w:val="18"/>
        </w:rPr>
        <w:t xml:space="preserve">, </w:t>
      </w:r>
      <w:r>
        <w:rPr>
          <w:sz w:val="18"/>
        </w:rPr>
        <w:t>478 U.S. 675 (1986).</w:t>
      </w:r>
    </w:p>
    <w:p w14:paraId="7CBAF049" w14:textId="77777777" w:rsidR="00932F74" w:rsidRDefault="001B7489" w:rsidP="00BC7EC4">
      <w:pPr>
        <w:spacing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Tinker v. Des Moines Ind. Comm. Sch. Dist</w:t>
      </w:r>
      <w:r>
        <w:rPr>
          <w:i/>
          <w:sz w:val="18"/>
        </w:rPr>
        <w:t xml:space="preserve">., </w:t>
      </w:r>
      <w:r>
        <w:rPr>
          <w:sz w:val="18"/>
        </w:rPr>
        <w:t>393 U.S. 503 (1969).</w:t>
      </w:r>
    </w:p>
    <w:p w14:paraId="2AA10AD8" w14:textId="77777777" w:rsidR="00932F74" w:rsidRDefault="001B7489" w:rsidP="00BC7EC4">
      <w:pPr>
        <w:spacing w:before="2"/>
        <w:ind w:left="1281" w:firstLine="159"/>
        <w:rPr>
          <w:sz w:val="18"/>
        </w:rPr>
      </w:pPr>
      <w:r>
        <w:rPr>
          <w:i/>
          <w:sz w:val="18"/>
          <w:u w:val="single"/>
        </w:rPr>
        <w:t>Bystrom v. Fridley High Schoo</w:t>
      </w:r>
      <w:r>
        <w:rPr>
          <w:i/>
          <w:sz w:val="18"/>
        </w:rPr>
        <w:t>l</w:t>
      </w:r>
      <w:r>
        <w:rPr>
          <w:sz w:val="18"/>
        </w:rPr>
        <w:t>, 822 F.2d 747 (8th Cir. 1987).</w:t>
      </w:r>
    </w:p>
    <w:p w14:paraId="7F29D0B7" w14:textId="77777777" w:rsidR="00932F74" w:rsidRDefault="001B7489" w:rsidP="00BC7EC4">
      <w:pPr>
        <w:spacing w:before="5"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Torvik v. Decorah Community Schoo</w:t>
      </w:r>
      <w:r>
        <w:rPr>
          <w:i/>
          <w:sz w:val="18"/>
        </w:rPr>
        <w:t>l</w:t>
      </w:r>
      <w:r>
        <w:rPr>
          <w:sz w:val="18"/>
        </w:rPr>
        <w:t>, 453 F.2d 779 (8th Cir. 1972).</w:t>
      </w:r>
    </w:p>
    <w:p w14:paraId="0238EAEE" w14:textId="77777777" w:rsidR="00932F74" w:rsidRDefault="001B7489" w:rsidP="00BC7EC4">
      <w:pPr>
        <w:spacing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Turley v. Adel Community School District</w:t>
      </w:r>
      <w:r>
        <w:rPr>
          <w:sz w:val="18"/>
        </w:rPr>
        <w:t>, 322 F.Supp. 402 (S.D. Iowa 1971).</w:t>
      </w:r>
    </w:p>
    <w:p w14:paraId="5C99560B" w14:textId="77777777" w:rsidR="00932F74" w:rsidRDefault="001B7489" w:rsidP="00BC7EC4">
      <w:pPr>
        <w:spacing w:line="247" w:lineRule="auto"/>
        <w:ind w:left="1440" w:right="3006"/>
        <w:rPr>
          <w:sz w:val="18"/>
        </w:rPr>
      </w:pPr>
      <w:r>
        <w:rPr>
          <w:i/>
          <w:sz w:val="18"/>
          <w:u w:val="single"/>
        </w:rPr>
        <w:t>Sims v. Colfax Comm. School Dist</w:t>
      </w:r>
      <w:r>
        <w:rPr>
          <w:i/>
          <w:sz w:val="18"/>
        </w:rPr>
        <w:t xml:space="preserve">., </w:t>
      </w:r>
      <w:r>
        <w:rPr>
          <w:sz w:val="18"/>
        </w:rPr>
        <w:t>307 F.Supp. 485 (Iowa 1970). Iowa Code § 279.8</w:t>
      </w:r>
    </w:p>
    <w:p w14:paraId="0186DCF0" w14:textId="77777777" w:rsidR="00932F74" w:rsidRDefault="00932F74">
      <w:pPr>
        <w:pStyle w:val="BodyText"/>
        <w:spacing w:before="7"/>
        <w:ind w:left="0"/>
        <w:rPr>
          <w:sz w:val="23"/>
        </w:rPr>
      </w:pPr>
    </w:p>
    <w:p w14:paraId="2DD68DC0" w14:textId="317364D7" w:rsidR="00932F74" w:rsidRDefault="00802928" w:rsidP="00DC44FE">
      <w:pPr>
        <w:tabs>
          <w:tab w:val="left" w:pos="1260"/>
        </w:tabs>
        <w:spacing w:line="207" w:lineRule="exact"/>
        <w:ind w:left="201"/>
        <w:rPr>
          <w:sz w:val="18"/>
        </w:rPr>
      </w:pPr>
      <w:r>
        <w:rPr>
          <w:sz w:val="18"/>
        </w:rPr>
        <w:t>USVOJENO</w:t>
      </w:r>
      <w:r w:rsidR="001B7489">
        <w:rPr>
          <w:sz w:val="18"/>
        </w:rPr>
        <w:t>:</w:t>
      </w:r>
      <w:r w:rsidR="00DC44FE">
        <w:rPr>
          <w:sz w:val="18"/>
        </w:rPr>
        <w:tab/>
      </w:r>
      <w:r w:rsidR="00DC44FE">
        <w:rPr>
          <w:sz w:val="18"/>
        </w:rPr>
        <w:tab/>
      </w:r>
      <w:r w:rsidR="001B7489">
        <w:rPr>
          <w:sz w:val="18"/>
        </w:rPr>
        <w:t>12/13/10</w:t>
      </w:r>
    </w:p>
    <w:p w14:paraId="1B08B8D3" w14:textId="79E2BE95" w:rsidR="00932F74" w:rsidRDefault="00DC44FE" w:rsidP="00DC44FE">
      <w:pPr>
        <w:tabs>
          <w:tab w:val="left" w:pos="1350"/>
        </w:tabs>
        <w:spacing w:line="206" w:lineRule="exac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B7489">
        <w:rPr>
          <w:sz w:val="18"/>
        </w:rPr>
        <w:t>7/9/12</w:t>
      </w:r>
    </w:p>
    <w:p w14:paraId="38A72CDD" w14:textId="77777777" w:rsidR="00932F74" w:rsidRDefault="001B7489" w:rsidP="00DC44FE">
      <w:pPr>
        <w:spacing w:line="206" w:lineRule="exact"/>
        <w:ind w:left="720" w:firstLine="720"/>
        <w:rPr>
          <w:sz w:val="18"/>
        </w:rPr>
      </w:pPr>
      <w:r>
        <w:rPr>
          <w:sz w:val="18"/>
        </w:rPr>
        <w:t>7/10/17</w:t>
      </w:r>
    </w:p>
    <w:p w14:paraId="0070F0F2" w14:textId="4F6CCE18" w:rsidR="00932F74" w:rsidRDefault="001B7489" w:rsidP="00DC44FE">
      <w:pPr>
        <w:spacing w:line="207" w:lineRule="exact"/>
        <w:ind w:left="720" w:firstLine="720"/>
        <w:rPr>
          <w:sz w:val="18"/>
        </w:rPr>
      </w:pPr>
      <w:r>
        <w:rPr>
          <w:sz w:val="18"/>
        </w:rPr>
        <w:t>9/14/20</w:t>
      </w:r>
    </w:p>
    <w:p w14:paraId="1C2B42A4" w14:textId="71E690F1" w:rsidR="00750975" w:rsidRDefault="00750975" w:rsidP="00DC44FE">
      <w:pPr>
        <w:spacing w:line="207" w:lineRule="exact"/>
        <w:ind w:left="720" w:firstLine="720"/>
        <w:rPr>
          <w:sz w:val="18"/>
        </w:rPr>
      </w:pPr>
      <w:r>
        <w:rPr>
          <w:sz w:val="18"/>
        </w:rPr>
        <w:t>7/12/21</w:t>
      </w:r>
    </w:p>
    <w:p w14:paraId="07D816D6" w14:textId="77777777" w:rsidR="00932F74" w:rsidRDefault="00932F74">
      <w:pPr>
        <w:pStyle w:val="BodyText"/>
        <w:spacing w:before="10"/>
        <w:ind w:left="0"/>
        <w:rPr>
          <w:sz w:val="17"/>
        </w:rPr>
      </w:pPr>
    </w:p>
    <w:p w14:paraId="07F0B596" w14:textId="6E3E60B3" w:rsidR="00932F74" w:rsidRDefault="00802928" w:rsidP="00DC44FE">
      <w:pPr>
        <w:tabs>
          <w:tab w:val="left" w:pos="1273"/>
        </w:tabs>
        <w:ind w:left="201"/>
        <w:rPr>
          <w:sz w:val="18"/>
        </w:rPr>
      </w:pPr>
      <w:proofErr w:type="spellStart"/>
      <w:r>
        <w:rPr>
          <w:sz w:val="18"/>
        </w:rPr>
        <w:t>Pregledano</w:t>
      </w:r>
      <w:proofErr w:type="spellEnd"/>
      <w:r w:rsidR="001B7489">
        <w:rPr>
          <w:sz w:val="18"/>
        </w:rPr>
        <w:t>:</w:t>
      </w:r>
      <w:r w:rsidR="001B7489">
        <w:rPr>
          <w:sz w:val="18"/>
        </w:rPr>
        <w:tab/>
      </w:r>
      <w:r w:rsidR="00BC7EC4">
        <w:rPr>
          <w:sz w:val="18"/>
        </w:rPr>
        <w:tab/>
      </w:r>
      <w:r w:rsidR="001B7489">
        <w:rPr>
          <w:sz w:val="18"/>
        </w:rPr>
        <w:t>12/13/10, 6/7/12, 6/6/13, 6/9/14, 6/1/17,</w:t>
      </w:r>
      <w:r w:rsidR="001B7489">
        <w:rPr>
          <w:spacing w:val="-17"/>
          <w:sz w:val="18"/>
        </w:rPr>
        <w:t xml:space="preserve"> </w:t>
      </w:r>
      <w:r w:rsidR="001B7489">
        <w:rPr>
          <w:sz w:val="18"/>
        </w:rPr>
        <w:t>8/12/20</w:t>
      </w:r>
      <w:r w:rsidR="00750975">
        <w:rPr>
          <w:sz w:val="18"/>
        </w:rPr>
        <w:t>, 6/3/21</w:t>
      </w:r>
    </w:p>
    <w:p w14:paraId="6A109615" w14:textId="195A8291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404FAD79" w14:textId="4BBEC8A8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7124BCBB" w14:textId="29693AC3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450002D0" w14:textId="2C78B357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2D84D8EA" w14:textId="5C824759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0CF7FFF8" w14:textId="21239062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6C66B76C" w14:textId="3B979070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408CE93C" w14:textId="78DC86C0" w:rsidR="001A49C4" w:rsidRDefault="001A49C4" w:rsidP="00DC44FE">
      <w:pPr>
        <w:tabs>
          <w:tab w:val="left" w:pos="1273"/>
        </w:tabs>
        <w:ind w:left="201"/>
        <w:rPr>
          <w:sz w:val="18"/>
        </w:rPr>
      </w:pPr>
    </w:p>
    <w:p w14:paraId="3F2A596E" w14:textId="06E64887" w:rsidR="001A49C4" w:rsidRPr="001A49C4" w:rsidRDefault="001A49C4" w:rsidP="001A49C4">
      <w:pPr>
        <w:tabs>
          <w:tab w:val="left" w:pos="1273"/>
        </w:tabs>
        <w:ind w:left="201"/>
        <w:jc w:val="right"/>
        <w:rPr>
          <w:sz w:val="16"/>
          <w:szCs w:val="16"/>
        </w:rPr>
      </w:pPr>
      <w:r>
        <w:rPr>
          <w:sz w:val="16"/>
          <w:szCs w:val="16"/>
        </w:rPr>
        <w:t>Bosnian</w:t>
      </w:r>
      <w:bookmarkStart w:id="0" w:name="_GoBack"/>
      <w:bookmarkEnd w:id="0"/>
    </w:p>
    <w:sectPr w:rsidR="001A49C4" w:rsidRPr="001A49C4">
      <w:headerReference w:type="default" r:id="rId7"/>
      <w:footerReference w:type="default" r:id="rId8"/>
      <w:pgSz w:w="12240" w:h="15840"/>
      <w:pgMar w:top="980" w:right="1320" w:bottom="860" w:left="1340" w:header="724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B466B" w14:textId="77777777" w:rsidR="00D13920" w:rsidRDefault="00D13920">
      <w:r>
        <w:separator/>
      </w:r>
    </w:p>
  </w:endnote>
  <w:endnote w:type="continuationSeparator" w:id="0">
    <w:p w14:paraId="22E5CE88" w14:textId="77777777" w:rsidR="00D13920" w:rsidRDefault="00D1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07C8" w14:textId="77777777" w:rsidR="002A0FF8" w:rsidRPr="002A0FF8" w:rsidRDefault="002A0FF8" w:rsidP="002A0FF8">
    <w:pPr>
      <w:widowControl/>
      <w:tabs>
        <w:tab w:val="center" w:pos="4320"/>
        <w:tab w:val="right" w:pos="9360"/>
      </w:tabs>
      <w:autoSpaceDE/>
      <w:autoSpaceDN/>
      <w:rPr>
        <w:rFonts w:eastAsia="Times New Roman" w:cs="Times New Roman"/>
        <w:smallCaps/>
        <w:sz w:val="24"/>
        <w:szCs w:val="20"/>
        <w:lang w:bidi="ar-SA"/>
      </w:rPr>
    </w:pPr>
    <w:r w:rsidRPr="002A0FF8">
      <w:rPr>
        <w:rFonts w:ascii="Helvetica" w:eastAsia="Times New Roman" w:hAnsi="Helvetica" w:cs="Times New Roman"/>
        <w:smallCaps/>
        <w:sz w:val="24"/>
        <w:szCs w:val="20"/>
        <w:lang w:bidi="ar-SA"/>
      </w:rPr>
      <w:t>POLICY</w:t>
    </w:r>
    <w:r w:rsidRPr="002A0FF8">
      <w:rPr>
        <w:rFonts w:ascii="Helvetica" w:eastAsia="Times New Roman" w:hAnsi="Helvetica" w:cs="Times New Roman"/>
        <w:smallCaps/>
        <w:sz w:val="24"/>
        <w:szCs w:val="20"/>
        <w:lang w:bidi="ar-SA"/>
      </w:rPr>
      <w:tab/>
    </w:r>
    <w:r w:rsidRPr="002A0FF8">
      <w:rPr>
        <w:rFonts w:ascii="Helvetica" w:eastAsia="Times New Roman" w:hAnsi="Helvetica" w:cs="Times New Roman"/>
        <w:smallCaps/>
        <w:sz w:val="24"/>
        <w:szCs w:val="20"/>
        <w:lang w:bidi="ar-SA"/>
      </w:rPr>
      <w:tab/>
    </w:r>
    <w:r w:rsidRPr="002A0FF8">
      <w:rPr>
        <w:rFonts w:eastAsia="Times New Roman" w:cs="Times New Roman"/>
        <w:sz w:val="24"/>
        <w:szCs w:val="20"/>
        <w:lang w:bidi="ar-SA"/>
      </w:rPr>
      <w:fldChar w:fldCharType="begin"/>
    </w:r>
    <w:r w:rsidRPr="002A0FF8">
      <w:rPr>
        <w:rFonts w:eastAsia="Times New Roman" w:cs="Times New Roman"/>
        <w:sz w:val="24"/>
        <w:szCs w:val="20"/>
        <w:lang w:bidi="ar-SA"/>
      </w:rPr>
      <w:instrText xml:space="preserve"> PAGE </w:instrText>
    </w:r>
    <w:r w:rsidRPr="002A0FF8">
      <w:rPr>
        <w:rFonts w:eastAsia="Times New Roman" w:cs="Times New Roman"/>
        <w:sz w:val="24"/>
        <w:szCs w:val="20"/>
        <w:lang w:bidi="ar-SA"/>
      </w:rPr>
      <w:fldChar w:fldCharType="separate"/>
    </w:r>
    <w:r w:rsidRPr="002A0FF8">
      <w:rPr>
        <w:rFonts w:eastAsia="Times New Roman" w:cs="Times New Roman"/>
        <w:sz w:val="24"/>
        <w:szCs w:val="20"/>
        <w:lang w:bidi="ar-SA"/>
      </w:rPr>
      <w:t>1</w:t>
    </w:r>
    <w:r w:rsidRPr="002A0FF8">
      <w:rPr>
        <w:rFonts w:eastAsia="Times New Roman" w:cs="Times New Roman"/>
        <w:sz w:val="24"/>
        <w:szCs w:val="20"/>
        <w:lang w:bidi="ar-SA"/>
      </w:rPr>
      <w:fldChar w:fldCharType="end"/>
    </w:r>
    <w:r w:rsidRPr="002A0FF8">
      <w:rPr>
        <w:rFonts w:eastAsia="Times New Roman" w:cs="Times New Roman"/>
        <w:sz w:val="24"/>
        <w:szCs w:val="20"/>
        <w:lang w:bidi="ar-SA"/>
      </w:rPr>
      <w:t xml:space="preserve"> of </w:t>
    </w:r>
    <w:r w:rsidRPr="002A0FF8">
      <w:rPr>
        <w:rFonts w:eastAsia="Times New Roman" w:cs="Times New Roman"/>
        <w:sz w:val="24"/>
        <w:szCs w:val="20"/>
        <w:lang w:bidi="ar-SA"/>
      </w:rPr>
      <w:fldChar w:fldCharType="begin"/>
    </w:r>
    <w:r w:rsidRPr="002A0FF8">
      <w:rPr>
        <w:rFonts w:eastAsia="Times New Roman" w:cs="Times New Roman"/>
        <w:sz w:val="24"/>
        <w:szCs w:val="20"/>
        <w:lang w:bidi="ar-SA"/>
      </w:rPr>
      <w:instrText xml:space="preserve"> NUMPAGES </w:instrText>
    </w:r>
    <w:r w:rsidRPr="002A0FF8">
      <w:rPr>
        <w:rFonts w:eastAsia="Times New Roman" w:cs="Times New Roman"/>
        <w:sz w:val="24"/>
        <w:szCs w:val="20"/>
        <w:lang w:bidi="ar-SA"/>
      </w:rPr>
      <w:fldChar w:fldCharType="separate"/>
    </w:r>
    <w:r w:rsidRPr="002A0FF8">
      <w:rPr>
        <w:rFonts w:eastAsia="Times New Roman" w:cs="Times New Roman"/>
        <w:sz w:val="24"/>
        <w:szCs w:val="20"/>
        <w:lang w:bidi="ar-SA"/>
      </w:rPr>
      <w:t>3</w:t>
    </w:r>
    <w:r w:rsidRPr="002A0FF8">
      <w:rPr>
        <w:rFonts w:eastAsia="Times New Roman" w:cs="Times New Roman"/>
        <w:sz w:val="24"/>
        <w:szCs w:val="20"/>
        <w:lang w:bidi="ar-SA"/>
      </w:rPr>
      <w:fldChar w:fldCharType="end"/>
    </w:r>
  </w:p>
  <w:p w14:paraId="6DF657A6" w14:textId="77777777" w:rsidR="002A0FF8" w:rsidRPr="002A0FF8" w:rsidRDefault="002A0FF8" w:rsidP="002A0FF8">
    <w:pPr>
      <w:widowControl/>
      <w:tabs>
        <w:tab w:val="center" w:pos="4320"/>
        <w:tab w:val="right" w:pos="8640"/>
      </w:tabs>
      <w:autoSpaceDE/>
      <w:autoSpaceDN/>
      <w:jc w:val="center"/>
      <w:rPr>
        <w:rFonts w:ascii="Helvetica" w:eastAsia="Times New Roman" w:hAnsi="Helvetica" w:cs="Times New Roman"/>
        <w:smallCaps/>
        <w:spacing w:val="100"/>
        <w:sz w:val="20"/>
        <w:szCs w:val="20"/>
        <w:lang w:bidi="ar-SA"/>
      </w:rPr>
    </w:pPr>
    <w:r w:rsidRPr="002A0FF8">
      <w:rPr>
        <w:rFonts w:ascii="Helvetica" w:eastAsia="Times New Roman" w:hAnsi="Helvetica" w:cs="Times New Roman"/>
        <w:smallCaps/>
        <w:spacing w:val="100"/>
        <w:sz w:val="20"/>
        <w:szCs w:val="20"/>
        <w:lang w:bidi="ar-SA"/>
      </w:rPr>
      <w:t>waterloo community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49D0" w14:textId="77777777" w:rsidR="00D13920" w:rsidRDefault="00D13920">
      <w:r>
        <w:separator/>
      </w:r>
    </w:p>
  </w:footnote>
  <w:footnote w:type="continuationSeparator" w:id="0">
    <w:p w14:paraId="17E739A7" w14:textId="77777777" w:rsidR="00D13920" w:rsidRDefault="00D1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C3931" w14:textId="30A069EB" w:rsidR="00932F74" w:rsidRPr="002A0FF8" w:rsidRDefault="00DE2E08" w:rsidP="002A0FF8">
    <w:pPr>
      <w:rPr>
        <w:b/>
        <w:sz w:val="24"/>
        <w:szCs w:val="24"/>
      </w:rPr>
    </w:pPr>
    <w:r w:rsidRPr="00DE2E08">
      <w:rPr>
        <w:b/>
        <w:sz w:val="24"/>
      </w:rPr>
      <w:t>PR</w:t>
    </w:r>
    <w:r w:rsidR="001F5956">
      <w:rPr>
        <w:b/>
        <w:sz w:val="24"/>
      </w:rPr>
      <w:t>EDLOŽENO</w:t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127294">
      <w:t xml:space="preserve">   </w:t>
    </w:r>
    <w:r w:rsidR="002A0FF8" w:rsidRPr="002A0FF8">
      <w:rPr>
        <w:b/>
        <w:sz w:val="24"/>
        <w:szCs w:val="24"/>
      </w:rPr>
      <w:t>504.2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F5"/>
    <w:multiLevelType w:val="hybridMultilevel"/>
    <w:tmpl w:val="79CC2018"/>
    <w:lvl w:ilvl="0" w:tplc="8CC6F8D0">
      <w:numFmt w:val="bullet"/>
      <w:lvlText w:val="o"/>
      <w:lvlJc w:val="left"/>
      <w:pPr>
        <w:ind w:left="9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5ACDC7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4410A46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3488C448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8C62FA0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C770AC7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073E35F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B574946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07FCA70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284DBB"/>
    <w:multiLevelType w:val="hybridMultilevel"/>
    <w:tmpl w:val="8D349C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9AE3205"/>
    <w:multiLevelType w:val="hybridMultilevel"/>
    <w:tmpl w:val="F932B3F4"/>
    <w:lvl w:ilvl="0" w:tplc="397E023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E5E13F4"/>
    <w:multiLevelType w:val="hybridMultilevel"/>
    <w:tmpl w:val="8D30E590"/>
    <w:lvl w:ilvl="0" w:tplc="67F211E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75"/>
        <w:sz w:val="24"/>
        <w:szCs w:val="24"/>
        <w:lang w:val="en-US" w:eastAsia="en-US" w:bidi="en-US"/>
      </w:rPr>
    </w:lvl>
    <w:lvl w:ilvl="1" w:tplc="877C1C98">
      <w:numFmt w:val="bullet"/>
      <w:lvlText w:val="•"/>
      <w:lvlJc w:val="left"/>
      <w:pPr>
        <w:ind w:left="1786" w:hanging="360"/>
      </w:pPr>
      <w:rPr>
        <w:rFonts w:hint="default"/>
        <w:sz w:val="28"/>
        <w:szCs w:val="28"/>
        <w:lang w:val="en-US" w:eastAsia="en-US" w:bidi="en-US"/>
      </w:rPr>
    </w:lvl>
    <w:lvl w:ilvl="2" w:tplc="C8588CF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5836630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D95AD14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0E06791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7F8C955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3002203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F4227B8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B60766E"/>
    <w:multiLevelType w:val="hybridMultilevel"/>
    <w:tmpl w:val="5404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3ADD"/>
    <w:multiLevelType w:val="hybridMultilevel"/>
    <w:tmpl w:val="D85E49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E363CA0"/>
    <w:multiLevelType w:val="hybridMultilevel"/>
    <w:tmpl w:val="2BF849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4"/>
    <w:rsid w:val="000062D2"/>
    <w:rsid w:val="0004324C"/>
    <w:rsid w:val="00043F25"/>
    <w:rsid w:val="00055F38"/>
    <w:rsid w:val="000763FE"/>
    <w:rsid w:val="00090F29"/>
    <w:rsid w:val="000A634D"/>
    <w:rsid w:val="000B4827"/>
    <w:rsid w:val="000C2107"/>
    <w:rsid w:val="000D1EC7"/>
    <w:rsid w:val="000D62B6"/>
    <w:rsid w:val="000D6C57"/>
    <w:rsid w:val="00127294"/>
    <w:rsid w:val="00150D63"/>
    <w:rsid w:val="001A49C4"/>
    <w:rsid w:val="001B7489"/>
    <w:rsid w:val="001C79AB"/>
    <w:rsid w:val="001D5F4A"/>
    <w:rsid w:val="001F1458"/>
    <w:rsid w:val="001F5956"/>
    <w:rsid w:val="00274EED"/>
    <w:rsid w:val="00290989"/>
    <w:rsid w:val="002A0FF8"/>
    <w:rsid w:val="002D08C7"/>
    <w:rsid w:val="002F7E36"/>
    <w:rsid w:val="00311D42"/>
    <w:rsid w:val="0036551C"/>
    <w:rsid w:val="00381F83"/>
    <w:rsid w:val="00407F82"/>
    <w:rsid w:val="004137D3"/>
    <w:rsid w:val="00421884"/>
    <w:rsid w:val="00421A11"/>
    <w:rsid w:val="00452753"/>
    <w:rsid w:val="00473213"/>
    <w:rsid w:val="004B2DE3"/>
    <w:rsid w:val="004D171D"/>
    <w:rsid w:val="00501F75"/>
    <w:rsid w:val="005159E2"/>
    <w:rsid w:val="00565F29"/>
    <w:rsid w:val="00581F1D"/>
    <w:rsid w:val="00614A18"/>
    <w:rsid w:val="00624B4C"/>
    <w:rsid w:val="00632074"/>
    <w:rsid w:val="00647605"/>
    <w:rsid w:val="00656417"/>
    <w:rsid w:val="006822A5"/>
    <w:rsid w:val="006A079B"/>
    <w:rsid w:val="006A3D57"/>
    <w:rsid w:val="006D3858"/>
    <w:rsid w:val="006E030B"/>
    <w:rsid w:val="0072787B"/>
    <w:rsid w:val="00750975"/>
    <w:rsid w:val="007C4FC0"/>
    <w:rsid w:val="00802928"/>
    <w:rsid w:val="00803F8C"/>
    <w:rsid w:val="0082740C"/>
    <w:rsid w:val="00860422"/>
    <w:rsid w:val="00883F7D"/>
    <w:rsid w:val="008D4BE7"/>
    <w:rsid w:val="008F32A9"/>
    <w:rsid w:val="00916D25"/>
    <w:rsid w:val="00932F74"/>
    <w:rsid w:val="00947AB4"/>
    <w:rsid w:val="009A61C5"/>
    <w:rsid w:val="009F79EB"/>
    <w:rsid w:val="00A34D39"/>
    <w:rsid w:val="00A50264"/>
    <w:rsid w:val="00A63B7F"/>
    <w:rsid w:val="00A66C07"/>
    <w:rsid w:val="00A84617"/>
    <w:rsid w:val="00A90BA5"/>
    <w:rsid w:val="00AB25E3"/>
    <w:rsid w:val="00AE33CD"/>
    <w:rsid w:val="00AF3B90"/>
    <w:rsid w:val="00B2148C"/>
    <w:rsid w:val="00B347E6"/>
    <w:rsid w:val="00B37FD2"/>
    <w:rsid w:val="00B545EC"/>
    <w:rsid w:val="00B673D0"/>
    <w:rsid w:val="00BC7EC4"/>
    <w:rsid w:val="00BF4D21"/>
    <w:rsid w:val="00C12057"/>
    <w:rsid w:val="00C3355F"/>
    <w:rsid w:val="00C561AA"/>
    <w:rsid w:val="00C613EC"/>
    <w:rsid w:val="00C817F1"/>
    <w:rsid w:val="00C90C7C"/>
    <w:rsid w:val="00CA6587"/>
    <w:rsid w:val="00D01057"/>
    <w:rsid w:val="00D13920"/>
    <w:rsid w:val="00D343AA"/>
    <w:rsid w:val="00D3524E"/>
    <w:rsid w:val="00D91179"/>
    <w:rsid w:val="00DC44FE"/>
    <w:rsid w:val="00DD07C4"/>
    <w:rsid w:val="00DE2E08"/>
    <w:rsid w:val="00E00ADA"/>
    <w:rsid w:val="00E64918"/>
    <w:rsid w:val="00E72808"/>
    <w:rsid w:val="00E75C78"/>
    <w:rsid w:val="00EA4B7C"/>
    <w:rsid w:val="00EB54CF"/>
    <w:rsid w:val="00EC4E9A"/>
    <w:rsid w:val="00F35AFE"/>
    <w:rsid w:val="00F653F1"/>
    <w:rsid w:val="00F86BF3"/>
    <w:rsid w:val="00FB1853"/>
    <w:rsid w:val="00FC531C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36CA8"/>
  <w15:docId w15:val="{264F54D3-DE6F-4422-8577-6FE7C61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847" w:right="286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B1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85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853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53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0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26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0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264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AB25E3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504.2</vt:lpstr>
    </vt:vector>
  </TitlesOfParts>
  <Company>Waterloo Community Schools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504.2</dc:title>
  <dc:creator>COMMUNICATIONS</dc:creator>
  <cp:lastModifiedBy>Dizdaric, Merima</cp:lastModifiedBy>
  <cp:revision>6</cp:revision>
  <cp:lastPrinted>2022-12-08T14:18:00Z</cp:lastPrinted>
  <dcterms:created xsi:type="dcterms:W3CDTF">2022-12-12T17:23:00Z</dcterms:created>
  <dcterms:modified xsi:type="dcterms:W3CDTF">2022-12-13T17:40:00Z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